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附件4：</w:t>
      </w:r>
    </w:p>
    <w:p>
      <w:pPr>
        <w:ind w:firstLine="723" w:firstLineChars="200"/>
        <w:jc w:val="center"/>
        <w:rPr>
          <w:rFonts w:cs="宋体" w:asciiTheme="majorEastAsia" w:hAnsiTheme="majorEastAsia" w:eastAsiaTheme="majorEastAsia"/>
          <w:b/>
          <w:kern w:val="0"/>
          <w:sz w:val="36"/>
          <w:szCs w:val="36"/>
        </w:rPr>
      </w:pPr>
      <w:bookmarkStart w:id="0" w:name="_GoBack"/>
      <w:r>
        <w:rPr>
          <w:rFonts w:hint="eastAsia" w:cs="宋体" w:asciiTheme="majorEastAsia" w:hAnsiTheme="majorEastAsia" w:eastAsiaTheme="majorEastAsia"/>
          <w:b/>
          <w:kern w:val="0"/>
          <w:sz w:val="36"/>
          <w:szCs w:val="36"/>
        </w:rPr>
        <w:t>中国药师协会中药临床药师分会</w:t>
      </w:r>
    </w:p>
    <w:p>
      <w:pPr>
        <w:ind w:firstLine="723" w:firstLineChars="200"/>
        <w:jc w:val="center"/>
        <w:rPr>
          <w:rFonts w:cs="宋体" w:asciiTheme="majorEastAsia" w:hAnsiTheme="majorEastAsia" w:eastAsiaTheme="majorEastAsia"/>
          <w:b/>
          <w:kern w:val="0"/>
          <w:sz w:val="36"/>
          <w:szCs w:val="36"/>
        </w:rPr>
      </w:pPr>
      <w:r>
        <w:rPr>
          <w:rFonts w:hint="eastAsia" w:cs="宋体" w:asciiTheme="majorEastAsia" w:hAnsiTheme="majorEastAsia" w:eastAsiaTheme="majorEastAsia"/>
          <w:b/>
          <w:kern w:val="0"/>
          <w:sz w:val="36"/>
          <w:szCs w:val="36"/>
        </w:rPr>
        <w:t>成员名单</w:t>
      </w:r>
    </w:p>
    <w:bookmarkEnd w:id="0"/>
    <w:tbl>
      <w:tblPr>
        <w:tblStyle w:val="3"/>
        <w:tblW w:w="8231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5"/>
        <w:gridCol w:w="992"/>
        <w:gridCol w:w="4111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 w:val="24"/>
                <w:szCs w:val="24"/>
              </w:rPr>
              <w:t>候选职务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 w:val="24"/>
                <w:szCs w:val="24"/>
              </w:rPr>
              <w:t>职称/职务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主任委员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曹俊岭</w:t>
            </w: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北京中医药大学东直门医院药学部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主任药师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85" w:type="dxa"/>
            <w:vMerge w:val="restart"/>
            <w:shd w:val="clear" w:color="auto" w:fill="auto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副主任委员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梅全喜</w:t>
            </w: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color w:val="000000"/>
                <w:spacing w:val="-1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pacing w:val="-10"/>
                <w:sz w:val="24"/>
                <w:szCs w:val="24"/>
              </w:rPr>
              <w:t>广州中医药大学附属中山中医院科教科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85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高  山</w:t>
            </w: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黑龙江省中医医院药学部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主任中药师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85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柯  洪</w:t>
            </w: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成都中医药大学附属医院药剂科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主任药师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85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沈夕坤</w:t>
            </w: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苏州市中医医院药学部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主任中药师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85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夏  杰</w:t>
            </w: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云南省中医医院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主任药师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85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赵生俊</w:t>
            </w: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新疆医科大学附属中医医院药学部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主任药师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85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唐进法</w:t>
            </w: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河南中医药大学第一附属医院药学部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副主任药师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85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许丽雯</w:t>
            </w: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上海中医药大学附属龙华医院药剂科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副主任药师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85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赵  旭</w:t>
            </w: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河南省中医院药学部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副主任药师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8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刘  芳</w:t>
            </w: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天津中医药大学第一附属医院药学部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副主任药师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85" w:type="dxa"/>
            <w:vMerge w:val="restart"/>
            <w:shd w:val="clear" w:color="auto" w:fill="auto"/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委员（按姓氏笔画顺序排序）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于国泳</w:t>
            </w: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pacing w:val="-10"/>
                <w:sz w:val="24"/>
                <w:szCs w:val="24"/>
              </w:rPr>
              <w:t>北京中医药大学东直门医院社会工作部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副主任医师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85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王世伟</w:t>
            </w: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山西省中医院药剂科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副主任药师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85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王丽霞</w:t>
            </w: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中国中医科学院广安门医院药剂科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主任药师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85" w:type="dxa"/>
            <w:vMerge w:val="continue"/>
            <w:shd w:val="clear" w:color="auto" w:fill="auto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王伽伯</w:t>
            </w: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解放军第三</w:t>
            </w:r>
            <w:r>
              <w:rPr>
                <w:rFonts w:hint="eastAsia" w:ascii="仿宋_GB2312"/>
                <w:color w:val="000000"/>
                <w:sz w:val="24"/>
                <w:szCs w:val="24"/>
              </w:rPr>
              <w:t>〇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二医院中西医结合诊疗与研究中心、全军中药研究所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副研究员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85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孔祥文</w:t>
            </w: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北京中医药大学第三附属医院药学部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主任药师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85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田  杰</w:t>
            </w: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宁夏回族自治区中医医院暨中医研究院药剂科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副主任药师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85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华国栋</w:t>
            </w: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北京中医药大学东方医院药学部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主任药师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85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刘  力</w:t>
            </w: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上海中医药大学附属曙光医院药学部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主任药师</w:t>
            </w:r>
          </w:p>
        </w:tc>
      </w:tr>
    </w:tbl>
    <w:p/>
    <w:tbl>
      <w:tblPr>
        <w:tblStyle w:val="3"/>
        <w:tblW w:w="8231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5"/>
        <w:gridCol w:w="992"/>
        <w:gridCol w:w="4111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85" w:type="dxa"/>
            <w:vMerge w:val="restart"/>
            <w:shd w:val="clear" w:color="auto" w:fill="auto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委员（按姓氏笔画顺序排序）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刘效栓</w:t>
            </w: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甘肃省中医院药学部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主任药师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85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关胜江</w:t>
            </w: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河北省中医院药学部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副教授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85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孙洪胜</w:t>
            </w: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山东中医药大学附属医院药学部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主任中药师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85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杨毅恒</w:t>
            </w: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北京大学第三医院药剂科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主任药师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85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汪永忠</w:t>
            </w: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安徽中医药大学第一附属医院药学部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主任药师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85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陈红梅</w:t>
            </w: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杭州市中医院药剂科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主任中药师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85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林晓兰</w:t>
            </w: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首都医科大学宣武医院药剂科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主任药师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85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欧阳荣</w:t>
            </w: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湖南中医药大学第一附属医院药学部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主任药师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85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金  敏</w:t>
            </w: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北京市中西医结合医院药剂科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副主任药师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85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宝  山</w:t>
            </w: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内蒙古自治区国际蒙医医院药学部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主任蒙药师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85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胡奇飞</w:t>
            </w: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国药集团中国中药天江药业有限公司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副总经理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85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柳  芳</w:t>
            </w: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中日友好医院药学部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副主任药师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85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姚  毅</w:t>
            </w: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江苏省中医院药学部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主任中药师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85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高  艳</w:t>
            </w: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长春中医药大学附属医院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主任药师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85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唐洪梅</w:t>
            </w: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广州中医药大学第一附属医院招标采购中心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主任中药师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85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唐</w:t>
            </w:r>
            <w:r>
              <w:rPr>
                <w:rFonts w:hint="eastAsia" w:ascii="仿宋_GB2312"/>
                <w:color w:val="000000"/>
                <w:sz w:val="24"/>
                <w:szCs w:val="24"/>
              </w:rPr>
              <w:t>琍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萍</w:t>
            </w: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江西中医药大学附属医院药学部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副主任药师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85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黄小鸥</w:t>
            </w: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广西中医药大学附属瑞康医院药学部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副主任中药师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85" w:type="dxa"/>
            <w:vMerge w:val="continue"/>
            <w:shd w:val="clear" w:color="auto" w:fill="auto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黄明政</w:t>
            </w: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广西中医药大学第一附属医院药学部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副主任中药师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8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梁  颖</w:t>
            </w: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天津市中医药研究院附属医院药学部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主任中药师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8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韩云霞</w:t>
            </w: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贵阳中医学院第二附属医院药学部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主任药师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8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pacing w:val="-1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pacing w:val="-10"/>
                <w:sz w:val="24"/>
                <w:szCs w:val="24"/>
              </w:rPr>
              <w:t>*薛春苗</w:t>
            </w: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北京中医药大学东直门医院药学部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副主任药师</w:t>
            </w:r>
          </w:p>
        </w:tc>
      </w:tr>
    </w:tbl>
    <w:p>
      <w:pPr>
        <w:spacing w:line="360" w:lineRule="auto"/>
        <w:jc w:val="left"/>
        <w:rPr>
          <w:rFonts w:ascii="仿宋_GB2312" w:hAnsi="仿宋" w:eastAsia="仿宋_GB2312" w:cs="宋体"/>
          <w:kern w:val="0"/>
          <w:sz w:val="28"/>
          <w:szCs w:val="28"/>
        </w:rPr>
      </w:pPr>
      <w:r>
        <w:rPr>
          <w:rFonts w:hint="eastAsia" w:ascii="仿宋_GB2312" w:hAnsi="仿宋" w:eastAsia="仿宋_GB2312"/>
          <w:sz w:val="24"/>
          <w:szCs w:val="24"/>
        </w:rPr>
        <w:t>注：</w:t>
      </w:r>
      <w:r>
        <w:rPr>
          <w:rFonts w:hint="eastAsia" w:ascii="仿宋_GB2312" w:hAnsi="仿宋" w:eastAsia="仿宋_GB2312" w:cs="宋体"/>
          <w:kern w:val="0"/>
          <w:sz w:val="24"/>
          <w:szCs w:val="24"/>
        </w:rPr>
        <w:t>*</w:t>
      </w:r>
      <w:r>
        <w:rPr>
          <w:rFonts w:hint="eastAsia" w:ascii="仿宋_GB2312" w:hAnsi="仿宋" w:eastAsia="仿宋_GB2312"/>
          <w:sz w:val="24"/>
          <w:szCs w:val="24"/>
        </w:rPr>
        <w:t>兼办公室主任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B303F9"/>
    <w:rsid w:val="14B303F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2019-03-07T07:07:00Z</dcterms:created>
  <dc:creator>Administrator</dc:creator>
  <cp:lastModifiedBy>Administrator</cp:lastModifiedBy>
  <dcterms:modified xsi:type="dcterms:W3CDTF">2019-03-07T07:07:38Z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